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28"/>
          <w:shd w:val="pct10" w:color="auto" w:fill="FFFFFF"/>
        </w:rPr>
      </w:pPr>
    </w:p>
    <w:p>
      <w:pPr>
        <w:jc w:val="center"/>
        <w:rPr>
          <w:rFonts w:hint="default" w:ascii="微软雅黑" w:hAnsi="微软雅黑" w:eastAsia="微软雅黑"/>
          <w:b/>
          <w:sz w:val="36"/>
          <w:szCs w:val="28"/>
          <w:shd w:val="pct10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28"/>
          <w:shd w:val="pct10" w:color="auto" w:fill="FFFFFF"/>
          <w:lang w:val="en-US" w:eastAsia="zh-CN"/>
        </w:rPr>
        <w:t>(LPD) 4K DLP拼接显示单元</w:t>
      </w:r>
    </w:p>
    <w:p>
      <w:pPr>
        <w:rPr>
          <w:rFonts w:hint="default" w:ascii="微软雅黑" w:hAnsi="微软雅黑" w:eastAsia="微软雅黑"/>
          <w:b/>
          <w:sz w:val="28"/>
          <w:szCs w:val="28"/>
          <w:lang w:val="en-US"/>
        </w:rPr>
      </w:pPr>
      <w:r>
        <w:rPr>
          <w:rFonts w:ascii="微软雅黑" w:hAnsi="微软雅黑" w:eastAsia="微软雅黑"/>
          <w:b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352425</wp:posOffset>
            </wp:positionV>
            <wp:extent cx="3227705" cy="2591435"/>
            <wp:effectExtent l="19050" t="0" r="0" b="0"/>
            <wp:wrapTopAndBottom/>
            <wp:docPr id="1" name="图片 1" descr="F:\项目资料\西岛宣传资料\中性箱体外观图\16比9\IMG_3476 02.jpgIMG_3476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项目资料\西岛宣传资料\中性箱体外观图\16比9\IMG_3476 02.jpgIMG_3476 0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799" t="6003" r="19682" b="7694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sz w:val="28"/>
          <w:szCs w:val="28"/>
        </w:rPr>
      </w:pP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特点：</w:t>
      </w:r>
    </w:p>
    <w:p>
      <w:pPr>
        <w:pStyle w:val="6"/>
        <w:spacing w:before="240" w:beforeAutospacing="0" w:after="0" w:afterAutospacing="0" w:line="330" w:lineRule="atLeast"/>
        <w:rPr>
          <w:b/>
          <w:color w:val="E46C0A" w:themeColor="accent6" w:themeShade="BF"/>
          <w:sz w:val="32"/>
          <w:szCs w:val="44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无闪烁</w:t>
      </w:r>
      <w:r>
        <w:rPr>
          <w:rFonts w:hint="eastAsia" w:ascii="微软雅黑" w:hAnsi="微软雅黑"/>
          <w:b/>
          <w:color w:val="990C02"/>
          <w:szCs w:val="36"/>
        </w:rPr>
        <w:t>，</w:t>
      </w: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稳定表现</w:t>
      </w:r>
      <w:r>
        <w:rPr>
          <w:rFonts w:hint="eastAsia" w:ascii="微软雅黑" w:hAnsi="微软雅黑"/>
          <w:b/>
          <w:color w:val="990C02"/>
          <w:szCs w:val="36"/>
        </w:rPr>
        <w:t>，</w:t>
      </w: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舒适观看</w:t>
      </w:r>
    </w:p>
    <w:p>
      <w:pPr>
        <w:spacing w:after="675" w:line="330" w:lineRule="atLeast"/>
        <w:rPr>
          <w:rFonts w:ascii="微软雅黑" w:hAnsi="微软雅黑" w:cs="宋体"/>
          <w:color w:val="5C5B5B"/>
          <w:sz w:val="24"/>
          <w:szCs w:val="24"/>
        </w:rPr>
      </w:pP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●</w:t>
      </w:r>
      <w:r>
        <w:rPr>
          <w:rFonts w:hint="eastAsia" w:ascii="微软雅黑" w:hAnsi="微软雅黑" w:cs="宋体"/>
          <w:color w:val="5C5B5B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5C5B5B"/>
          <w:sz w:val="24"/>
          <w:szCs w:val="24"/>
          <w:lang w:val="en-US" w:eastAsia="zh-CN"/>
        </w:rPr>
        <w:t>2500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 xml:space="preserve"> ANSI流明，大尺寸也可获得最佳3D观看效果； 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 xml:space="preserve">● </w:t>
      </w:r>
      <w:r>
        <w:rPr>
          <w:rFonts w:hint="eastAsia" w:ascii="微软雅黑" w:hAnsi="微软雅黑" w:eastAsia="微软雅黑" w:cs="宋体"/>
          <w:color w:val="5C5B5B"/>
          <w:sz w:val="24"/>
          <w:szCs w:val="24"/>
          <w:lang w:val="en-US" w:eastAsia="zh-CN"/>
        </w:rPr>
        <w:t>4K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@120Hz 3D信号无闪烁、抖动，健康舒适； 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● 整个单元厚度</w:t>
      </w:r>
      <w:r>
        <w:rPr>
          <w:rFonts w:hint="eastAsia" w:ascii="微软雅黑" w:hAnsi="微软雅黑" w:eastAsia="微软雅黑" w:cs="宋体"/>
          <w:color w:val="5C5B5B"/>
          <w:sz w:val="24"/>
          <w:szCs w:val="24"/>
          <w:lang w:val="en-US" w:eastAsia="zh-CN"/>
        </w:rPr>
        <w:t>860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mm，占地更小；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● 极致拼缝＜0.2mm，画面均匀性超过9</w:t>
      </w:r>
      <w:r>
        <w:rPr>
          <w:rFonts w:hint="eastAsia" w:ascii="微软雅黑" w:hAnsi="微软雅黑" w:eastAsia="微软雅黑" w:cs="宋体"/>
          <w:color w:val="5C5B5B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％；</w:t>
      </w:r>
    </w:p>
    <w:p>
      <w:pPr>
        <w:pStyle w:val="6"/>
        <w:spacing w:before="240" w:beforeAutospacing="0" w:after="0" w:afterAutospacing="0" w:line="330" w:lineRule="atLeast"/>
        <w:rPr>
          <w:rFonts w:ascii="微软雅黑" w:hAnsi="微软雅黑"/>
          <w:b/>
          <w:color w:val="5C5B5B"/>
          <w:sz w:val="15"/>
          <w:szCs w:val="20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最完善的信号输入及处理方案</w:t>
      </w:r>
    </w:p>
    <w:p>
      <w:pPr>
        <w:spacing w:before="240"/>
        <w:rPr>
          <w:rFonts w:ascii="微软雅黑" w:hAnsi="微软雅黑" w:eastAsia="微软雅黑" w:cs="宋体"/>
          <w:color w:val="5C5B5B"/>
          <w:sz w:val="24"/>
          <w:szCs w:val="24"/>
        </w:rPr>
      </w:pP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● 支持2D/3D/4K信号接入，主从桌面冗余备份，板卡热插拔； 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● DVI/VGA、CVBS/YPbPr、HDMI1.4、3G-SDI、DP等丰富的信号接口；</w:t>
      </w: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</w:pP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b/>
          <w:bCs/>
          <w:color w:val="990C02"/>
          <w:sz w:val="32"/>
          <w:szCs w:val="41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节能、绿色环保、长寿命</w:t>
      </w:r>
    </w:p>
    <w:p>
      <w:pPr>
        <w:spacing w:line="330" w:lineRule="atLeast"/>
        <w:rPr>
          <w:rFonts w:ascii="微软雅黑" w:hAnsi="微软雅黑" w:cs="宋体"/>
          <w:color w:val="5C5B5B"/>
          <w:sz w:val="24"/>
          <w:szCs w:val="24"/>
        </w:rPr>
      </w:pP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 xml:space="preserve">● </w:t>
      </w:r>
      <w:r>
        <w:rPr>
          <w:rFonts w:hint="eastAsia" w:ascii="微软雅黑" w:hAnsi="微软雅黑" w:eastAsia="微软雅黑" w:cs="宋体"/>
          <w:color w:val="5C5B5B"/>
          <w:kern w:val="0"/>
          <w:sz w:val="24"/>
          <w:szCs w:val="24"/>
        </w:rPr>
        <w:t>环保节能激光光源</w:t>
      </w:r>
      <w:r>
        <w:rPr>
          <w:rFonts w:hint="eastAsia" w:ascii="微软雅黑" w:hAnsi="微软雅黑" w:cs="宋体"/>
          <w:color w:val="5C5B5B"/>
          <w:sz w:val="24"/>
          <w:szCs w:val="24"/>
        </w:rPr>
        <w:t>，8</w:t>
      </w:r>
      <w:r>
        <w:rPr>
          <w:rFonts w:hint="eastAsia" w:ascii="微软雅黑" w:hAnsi="微软雅黑" w:eastAsia="微软雅黑" w:cs="宋体"/>
          <w:color w:val="5C5B5B"/>
          <w:kern w:val="0"/>
          <w:sz w:val="24"/>
          <w:szCs w:val="24"/>
        </w:rPr>
        <w:t>万小时工作寿命</w:t>
      </w:r>
      <w:r>
        <w:rPr>
          <w:rFonts w:hint="eastAsia" w:ascii="微软雅黑" w:hAnsi="微软雅黑" w:cs="宋体"/>
          <w:color w:val="5C5B5B"/>
          <w:sz w:val="24"/>
          <w:szCs w:val="24"/>
        </w:rPr>
        <w:t>（</w:t>
      </w:r>
      <w:r>
        <w:rPr>
          <w:rFonts w:hint="eastAsia" w:ascii="微软雅黑" w:hAnsi="微软雅黑" w:eastAsia="微软雅黑" w:cs="宋体"/>
          <w:color w:val="5C5B5B"/>
          <w:kern w:val="0"/>
          <w:sz w:val="24"/>
          <w:szCs w:val="24"/>
        </w:rPr>
        <w:t>经济模式</w:t>
      </w:r>
      <w:r>
        <w:rPr>
          <w:rFonts w:hint="eastAsia" w:ascii="微软雅黑" w:hAnsi="微软雅黑" w:cs="宋体"/>
          <w:color w:val="5C5B5B"/>
          <w:sz w:val="24"/>
          <w:szCs w:val="24"/>
        </w:rPr>
        <w:t>）； </w:t>
      </w:r>
      <w:r>
        <w:rPr>
          <w:rFonts w:hint="eastAsia" w:ascii="微软雅黑" w:hAnsi="微软雅黑" w:cs="宋体"/>
          <w:color w:val="5C5B5B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●</w:t>
      </w:r>
      <w:r>
        <w:rPr>
          <w:rFonts w:hint="eastAsia" w:ascii="微软雅黑" w:hAnsi="微软雅黑" w:cs="宋体"/>
          <w:color w:val="5C5B5B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CCC、CE、CB、RoHS标准，</w:t>
      </w:r>
      <w:r>
        <w:rPr>
          <w:rFonts w:hint="eastAsia" w:ascii="微软雅黑" w:hAnsi="微软雅黑" w:eastAsia="微软雅黑" w:cs="宋体"/>
          <w:color w:val="5C5B5B"/>
          <w:kern w:val="0"/>
          <w:sz w:val="24"/>
          <w:szCs w:val="24"/>
        </w:rPr>
        <w:t>绿色</w:t>
      </w:r>
      <w:r>
        <w:rPr>
          <w:rFonts w:hint="eastAsia" w:ascii="微软雅黑" w:hAnsi="微软雅黑" w:eastAsia="微软雅黑" w:cs="宋体"/>
          <w:color w:val="5C5B5B"/>
          <w:sz w:val="24"/>
          <w:szCs w:val="24"/>
        </w:rPr>
        <w:t>、环保，无污染；</w:t>
      </w:r>
    </w:p>
    <w:p>
      <w:pPr>
        <w:spacing w:line="330" w:lineRule="atLeast"/>
        <w:rPr>
          <w:rFonts w:ascii="微软雅黑" w:hAnsi="微软雅黑" w:cs="宋体"/>
          <w:color w:val="5C5B5B"/>
          <w:sz w:val="24"/>
          <w:szCs w:val="24"/>
        </w:rPr>
      </w:pP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b/>
          <w:bCs/>
          <w:color w:val="990C02"/>
          <w:sz w:val="32"/>
          <w:szCs w:val="41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色彩真实自然</w:t>
      </w:r>
    </w:p>
    <w:p>
      <w:pPr>
        <w:pStyle w:val="6"/>
        <w:spacing w:before="0" w:beforeAutospacing="0" w:after="675" w:afterAutospacing="0" w:line="330" w:lineRule="atLeast"/>
        <w:rPr>
          <w:rStyle w:val="11"/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t>● 激光光源投影机遵守Rec.709国际色域标准，让色彩真实重现，适合人眼长时间观看；</w:t>
      </w:r>
      <w:r>
        <w:rPr>
          <w:rStyle w:val="11"/>
          <w:rFonts w:hint="eastAsia" w:ascii="微软雅黑" w:hAnsi="微软雅黑" w:eastAsia="微软雅黑"/>
          <w:color w:val="5C5B5B"/>
        </w:rPr>
        <w:t> </w:t>
      </w:r>
    </w:p>
    <w:p>
      <w:pPr>
        <w:pStyle w:val="6"/>
        <w:spacing w:before="0" w:beforeAutospacing="0" w:after="675" w:afterAutospacing="0" w:line="330" w:lineRule="atLeast"/>
        <w:rPr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drawing>
          <wp:inline distT="0" distB="0" distL="0" distR="0">
            <wp:extent cx="5267325" cy="2028825"/>
            <wp:effectExtent l="19050" t="0" r="9525" b="0"/>
            <wp:docPr id="4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5C5B5B"/>
        </w:rPr>
        <w:br w:type="textWrapping"/>
      </w:r>
      <w:r>
        <w:rPr>
          <w:rFonts w:hint="eastAsia" w:ascii="微软雅黑" w:hAnsi="微软雅黑" w:eastAsia="微软雅黑"/>
          <w:color w:val="5C5B5B"/>
        </w:rPr>
        <w:t>● 色度均匀性达到98％，画面均匀一致，色彩呈现更加绚丽逼真；</w:t>
      </w: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b/>
          <w:bCs/>
          <w:color w:val="990C02"/>
          <w:sz w:val="32"/>
          <w:szCs w:val="41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色彩、亮度智能免维护技术</w:t>
      </w: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t>● 整墙画面永久均衡、一致，无需人为干预；</w:t>
      </w:r>
      <w:r>
        <w:rPr>
          <w:rStyle w:val="11"/>
          <w:rFonts w:hint="eastAsia" w:ascii="微软雅黑" w:hAnsi="微软雅黑" w:eastAsia="微软雅黑"/>
          <w:color w:val="5C5B5B"/>
        </w:rPr>
        <w:t> </w:t>
      </w:r>
      <w:r>
        <w:rPr>
          <w:rFonts w:hint="eastAsia" w:ascii="微软雅黑" w:hAnsi="微软雅黑" w:eastAsia="微软雅黑"/>
          <w:color w:val="5C5B5B"/>
        </w:rPr>
        <w:br w:type="textWrapping"/>
      </w:r>
      <w:r>
        <w:rPr>
          <w:rFonts w:hint="eastAsia" w:ascii="微软雅黑" w:hAnsi="微软雅黑" w:eastAsia="微软雅黑"/>
          <w:color w:val="5C5B5B"/>
        </w:rPr>
        <w:t>● 智能自诊断，自动业务即时恢复；</w:t>
      </w: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</w:pP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</w:pP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b/>
          <w:bCs/>
          <w:color w:val="990C02"/>
          <w:sz w:val="32"/>
          <w:szCs w:val="41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高效率、低功耗</w:t>
      </w:r>
    </w:p>
    <w:p>
      <w:pPr>
        <w:pStyle w:val="6"/>
        <w:numPr>
          <w:ilvl w:val="0"/>
          <w:numId w:val="1"/>
        </w:numPr>
        <w:spacing w:before="240" w:beforeAutospacing="0" w:after="0" w:afterAutospacing="0" w:line="330" w:lineRule="atLeast"/>
        <w:rPr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t>激光光源发光效率达到12Lm/W,整机达到10lm/W;</w:t>
      </w:r>
    </w:p>
    <w:p>
      <w:pPr>
        <w:pStyle w:val="6"/>
        <w:numPr>
          <w:ilvl w:val="0"/>
          <w:numId w:val="1"/>
        </w:numPr>
        <w:spacing w:before="240" w:beforeAutospacing="0" w:after="0" w:afterAutospacing="0" w:line="330" w:lineRule="atLeast"/>
        <w:rPr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t>激光光源1000流明亮度功耗仅为100W；</w:t>
      </w: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b/>
          <w:bCs/>
          <w:color w:val="990C02"/>
          <w:sz w:val="32"/>
          <w:szCs w:val="41"/>
        </w:rPr>
      </w:pPr>
      <w:r>
        <w:rPr>
          <w:rFonts w:hint="eastAsia" w:ascii="微软雅黑" w:hAnsi="微软雅黑" w:eastAsia="微软雅黑"/>
          <w:b/>
          <w:bCs/>
          <w:color w:val="990C02"/>
          <w:sz w:val="32"/>
          <w:szCs w:val="41"/>
        </w:rPr>
        <w:t>整墙色彩逼真</w:t>
      </w:r>
    </w:p>
    <w:p>
      <w:pPr>
        <w:pStyle w:val="6"/>
        <w:numPr>
          <w:ilvl w:val="0"/>
          <w:numId w:val="1"/>
        </w:numPr>
        <w:spacing w:before="240" w:beforeAutospacing="0" w:after="0" w:afterAutospacing="0" w:line="330" w:lineRule="atLeast"/>
        <w:rPr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t>精准分段RGB驱动电流调整技术，保证白场任何灰度下整墙亮度、色度完全一直。</w:t>
      </w: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color w:val="5C5B5B"/>
        </w:rPr>
      </w:pPr>
    </w:p>
    <w:p>
      <w:pPr>
        <w:pStyle w:val="6"/>
        <w:spacing w:before="240" w:beforeAutospacing="0" w:after="0" w:afterAutospacing="0" w:line="330" w:lineRule="atLeast"/>
        <w:rPr>
          <w:rFonts w:ascii="微软雅黑" w:hAnsi="微软雅黑" w:eastAsia="微软雅黑"/>
          <w:color w:val="5C5B5B"/>
        </w:rPr>
      </w:pPr>
      <w:r>
        <w:rPr>
          <w:rFonts w:hint="eastAsia" w:ascii="微软雅黑" w:hAnsi="微软雅黑" w:eastAsia="微软雅黑"/>
          <w:color w:val="5C5B5B"/>
        </w:rPr>
        <w:drawing>
          <wp:inline distT="0" distB="0" distL="0" distR="0">
            <wp:extent cx="5267325" cy="1971675"/>
            <wp:effectExtent l="19050" t="0" r="9525" b="0"/>
            <wp:docPr id="5" name="图片 2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color w:val="5C5B5B"/>
        </w:rPr>
      </w:pP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color w:val="5C5B5B"/>
        </w:rPr>
      </w:pP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color w:val="5C5B5B"/>
        </w:rPr>
      </w:pPr>
    </w:p>
    <w:p>
      <w:pPr>
        <w:pStyle w:val="6"/>
        <w:spacing w:before="240" w:beforeAutospacing="0" w:after="0" w:afterAutospacing="0" w:line="330" w:lineRule="atLeast"/>
        <w:rPr>
          <w:rFonts w:hint="eastAsia" w:ascii="微软雅黑" w:hAnsi="微软雅黑" w:eastAsia="微软雅黑"/>
          <w:color w:val="5C5B5B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default" w:ascii="微软雅黑" w:hAnsi="微软雅黑" w:eastAsia="微软雅黑"/>
          <w:color w:val="5C5B5B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0"/>
          <w:szCs w:val="30"/>
          <w:lang w:val="en-US" w:eastAsia="zh-CN" w:bidi="ar-SA"/>
        </w:rPr>
        <w:t>(LPD) 4K DLP拼接大屏幕参数</w:t>
      </w:r>
      <w:bookmarkStart w:id="0" w:name="_GoBack"/>
      <w:bookmarkEnd w:id="0"/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6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拼接单元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显示尺寸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default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60寸、70寸、80寸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内置图形处理器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对图像进行水平和垂直方向的放大及移动定位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缝隙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物理拼缝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0.2mm，整屏拼接平整度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色温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3200K、8000K、91200K可调，RS232方式调整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视角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水平大于17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度，垂直大于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178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屏幕增益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≥2.4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屏幕种类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玻璃树脂复合屏幕/树脂幕（可选）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控制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RS232，RS422，RS485，红外遥控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1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3629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100-240VAC 50/60Hz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，1＋1热备份冗余电源可选</w:t>
            </w:r>
          </w:p>
        </w:tc>
      </w:tr>
    </w:tbl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spacing w:before="240" w:beforeAutospacing="0" w:after="0" w:afterAutospacing="0" w:line="330" w:lineRule="atLeast"/>
        <w:jc w:val="center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240" w:lineRule="auto"/>
        <w:jc w:val="center"/>
        <w:textAlignment w:val="auto"/>
        <w:rPr>
          <w:rFonts w:hint="eastAsia" w:ascii="微软雅黑" w:hAnsi="微软雅黑" w:eastAsia="微软雅黑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0"/>
          <w:szCs w:val="30"/>
          <w:lang w:val="en-US" w:eastAsia="zh-CN" w:bidi="ar-SA"/>
        </w:rPr>
        <w:t>(LPD) 4K DLP拼接大屏幕</w:t>
      </w:r>
      <w:r>
        <w:rPr>
          <w:rFonts w:hint="eastAsia" w:ascii="微软雅黑" w:hAnsi="微软雅黑" w:eastAsia="微软雅黑"/>
          <w:b/>
          <w:color w:val="000000"/>
          <w:sz w:val="30"/>
          <w:szCs w:val="30"/>
        </w:rPr>
        <w:t>投影机芯参数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900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4" w:type="pct"/>
            <w:gridSpan w:val="2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4K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激光投影机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79" w:type="pct"/>
            <w:vMerge w:val="restar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显示功能</w:t>
            </w: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3840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亮度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ANSI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对比度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2500:1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均匀度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≥9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色彩灰度等级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12bit/色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色彩种类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16.7,24位真彩色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投影尺寸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restar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光源</w:t>
            </w: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激光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60000小时、80000小时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功率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0W，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100-240VAC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9" w:type="pct"/>
            <w:vMerge w:val="restar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信号</w:t>
            </w: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输入信号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可支持AV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, YPbPr,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RGBHV, DVI , HDMI, VGA，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DP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DVI环出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79" w:type="pct"/>
            <w:vMerge w:val="restar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工作环境</w:t>
            </w: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-15℃-45℃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10%-90%，无结露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可靠性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可24小时x7天连续工作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79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pct"/>
            <w:noWrap w:val="0"/>
            <w:vAlign w:val="top"/>
          </w:tcPr>
          <w:p>
            <w:pPr>
              <w:autoSpaceDE w:val="0"/>
              <w:autoSpaceDN w:val="0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噪音标准</w:t>
            </w:r>
          </w:p>
        </w:tc>
        <w:tc>
          <w:tcPr>
            <w:tcW w:w="360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>dB</w:t>
            </w:r>
          </w:p>
        </w:tc>
      </w:tr>
    </w:tbl>
    <w:p/>
    <w:p>
      <w:pPr>
        <w:rPr>
          <w:rFonts w:ascii="微软雅黑" w:hAnsi="微软雅黑" w:eastAsia="微软雅黑"/>
          <w:b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941705" cy="450850"/>
          <wp:effectExtent l="19050" t="0" r="0" b="0"/>
          <wp:docPr id="3" name="图片 2" descr="8caea550ec155cada75f0f5516969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8caea550ec155cada75f0f55169699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289" cy="45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</w:t>
    </w:r>
    <w:r>
      <w:rPr>
        <w:rFonts w:hint="eastAsia" w:ascii="微软雅黑" w:hAnsi="微软雅黑" w:eastAsia="微软雅黑"/>
        <w:sz w:val="21"/>
      </w:rPr>
      <w:t>广州西岛电子科技有限公司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091722"/>
    <w:multiLevelType w:val="multilevel"/>
    <w:tmpl w:val="33091722"/>
    <w:lvl w:ilvl="0" w:tentative="0">
      <w:start w:val="300"/>
      <w:numFmt w:val="bullet"/>
      <w:lvlText w:val="●"/>
      <w:lvlJc w:val="left"/>
      <w:pPr>
        <w:ind w:left="360" w:hanging="360"/>
      </w:pPr>
      <w:rPr>
        <w:rFonts w:hint="eastAsia" w:ascii="微软雅黑" w:hAnsi="微软雅黑" w:eastAsia="微软雅黑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ZjJhM2U1MmNlNmMzMjRkNGUyMTA5NDBkZGNkMzEifQ=="/>
  </w:docVars>
  <w:rsids>
    <w:rsidRoot w:val="00F2544B"/>
    <w:rsid w:val="000E7E23"/>
    <w:rsid w:val="00252903"/>
    <w:rsid w:val="003B38CF"/>
    <w:rsid w:val="003D3720"/>
    <w:rsid w:val="00415160"/>
    <w:rsid w:val="004F6780"/>
    <w:rsid w:val="00690363"/>
    <w:rsid w:val="006E6821"/>
    <w:rsid w:val="007B4280"/>
    <w:rsid w:val="008B6C9E"/>
    <w:rsid w:val="008F017D"/>
    <w:rsid w:val="00A7022A"/>
    <w:rsid w:val="00B5372D"/>
    <w:rsid w:val="00BF7549"/>
    <w:rsid w:val="00E90887"/>
    <w:rsid w:val="00EA6555"/>
    <w:rsid w:val="00F2544B"/>
    <w:rsid w:val="02E3685F"/>
    <w:rsid w:val="06A116EB"/>
    <w:rsid w:val="10E01064"/>
    <w:rsid w:val="15025DF1"/>
    <w:rsid w:val="17417FCF"/>
    <w:rsid w:val="1CB515F6"/>
    <w:rsid w:val="1D0576CF"/>
    <w:rsid w:val="1E144778"/>
    <w:rsid w:val="1FB7783A"/>
    <w:rsid w:val="269B185D"/>
    <w:rsid w:val="26A902FC"/>
    <w:rsid w:val="27313F6F"/>
    <w:rsid w:val="28BB05F9"/>
    <w:rsid w:val="31AD68E8"/>
    <w:rsid w:val="362F3D70"/>
    <w:rsid w:val="37FD2658"/>
    <w:rsid w:val="3E8E6AD9"/>
    <w:rsid w:val="404C2C38"/>
    <w:rsid w:val="42293D69"/>
    <w:rsid w:val="488D1903"/>
    <w:rsid w:val="4E3A1BAE"/>
    <w:rsid w:val="54A64460"/>
    <w:rsid w:val="55B6370E"/>
    <w:rsid w:val="5CC900EE"/>
    <w:rsid w:val="606A4845"/>
    <w:rsid w:val="62157A0E"/>
    <w:rsid w:val="62DE7043"/>
    <w:rsid w:val="65913EEB"/>
    <w:rsid w:val="727D23B5"/>
    <w:rsid w:val="737A7C68"/>
    <w:rsid w:val="776A1EDD"/>
    <w:rsid w:val="790738BD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9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719</Words>
  <Characters>994</Characters>
  <Lines>8</Lines>
  <Paragraphs>2</Paragraphs>
  <TotalTime>1</TotalTime>
  <ScaleCrop>false</ScaleCrop>
  <LinksUpToDate>false</LinksUpToDate>
  <CharactersWithSpaces>1030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2020-03-26T07:07:00Z</dcterms:created>
  <dc:creator>Administrator</dc:creator>
  <cp:lastModifiedBy>卖女孩的小火柴</cp:lastModifiedBy>
  <dcterms:modified xsi:type="dcterms:W3CDTF">2023-03-06T01:41:36Z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A1F913BEE1D34BAB92C5A3D7C4988A94</vt:lpwstr>
  </property>
</Properties>
</file>